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4952DD60"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6251EB">
        <w:rPr>
          <w:rFonts w:ascii="Arial" w:hAnsi="Arial" w:cs="Arial"/>
          <w:b/>
          <w:bCs/>
          <w:sz w:val="22"/>
        </w:rPr>
        <w:t>8</w:t>
      </w:r>
      <w:r w:rsidR="00F34CC1">
        <w:rPr>
          <w:rFonts w:ascii="Arial" w:hAnsi="Arial" w:cs="Arial"/>
          <w:b/>
          <w:bCs/>
          <w:sz w:val="22"/>
        </w:rPr>
        <w:t>e</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EC17F0">
        <w:rPr>
          <w:rFonts w:ascii="Arial" w:hAnsi="Arial" w:cs="Arial"/>
          <w:b/>
          <w:bCs/>
          <w:sz w:val="22"/>
        </w:rPr>
        <w:t>RP-</w:t>
      </w:r>
      <w:r w:rsidR="00F34CC1" w:rsidRPr="00EC17F0">
        <w:rPr>
          <w:rFonts w:ascii="Arial" w:hAnsi="Arial" w:cs="Arial"/>
          <w:b/>
          <w:bCs/>
          <w:sz w:val="22"/>
        </w:rPr>
        <w:t>20</w:t>
      </w:r>
      <w:r w:rsidR="00EC17F0" w:rsidRPr="00EC17F0">
        <w:rPr>
          <w:rFonts w:ascii="Arial" w:hAnsi="Arial" w:cs="Arial"/>
          <w:b/>
          <w:bCs/>
          <w:sz w:val="22"/>
        </w:rPr>
        <w:t>11</w:t>
      </w:r>
      <w:r w:rsidR="00DF2627">
        <w:rPr>
          <w:rFonts w:ascii="Arial" w:hAnsi="Arial" w:cs="Arial"/>
          <w:b/>
          <w:bCs/>
          <w:sz w:val="22"/>
        </w:rPr>
        <w:t>21</w:t>
      </w:r>
    </w:p>
    <w:p w14:paraId="0351D878" w14:textId="1BBC6279" w:rsidR="0066434B" w:rsidRPr="00341F45" w:rsidRDefault="00F34CC1" w:rsidP="00341F45">
      <w:pPr>
        <w:tabs>
          <w:tab w:val="left" w:pos="1985"/>
          <w:tab w:val="right" w:pos="9422"/>
        </w:tabs>
        <w:spacing w:after="0"/>
        <w:jc w:val="both"/>
        <w:rPr>
          <w:rFonts w:ascii="Arial" w:hAnsi="Arial" w:cs="Arial"/>
          <w:b/>
          <w:bCs/>
          <w:sz w:val="22"/>
        </w:rPr>
      </w:pPr>
      <w:r w:rsidRPr="00F34CC1">
        <w:rPr>
          <w:rFonts w:ascii="Arial" w:hAnsi="Arial" w:cs="Arial"/>
          <w:b/>
          <w:bCs/>
          <w:sz w:val="22"/>
        </w:rPr>
        <w:t xml:space="preserve">Electronic Meeting, </w:t>
      </w:r>
      <w:r w:rsidR="00AB49EA" w:rsidRPr="00AB49EA">
        <w:rPr>
          <w:rFonts w:ascii="Arial" w:hAnsi="Arial" w:cs="Arial"/>
          <w:b/>
          <w:bCs/>
          <w:sz w:val="22"/>
        </w:rPr>
        <w:t>June 29 – July 3</w:t>
      </w:r>
      <w:r w:rsidRPr="00F34CC1">
        <w:rPr>
          <w:rFonts w:ascii="Arial" w:hAnsi="Arial" w:cs="Arial"/>
          <w:b/>
          <w:bCs/>
          <w:sz w:val="22"/>
        </w:rPr>
        <w:t>, 2020</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1BCF469"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275993">
        <w:rPr>
          <w:rFonts w:ascii="Arial" w:hAnsi="Arial"/>
          <w:sz w:val="22"/>
        </w:rPr>
        <w:t>9.12</w:t>
      </w:r>
    </w:p>
    <w:p w14:paraId="0482CD35" w14:textId="08619B70"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53A681A5" w:rsidR="00A77FDE" w:rsidRPr="00F34CC1" w:rsidRDefault="00A77FDE" w:rsidP="00214458">
      <w:pPr>
        <w:spacing w:after="120"/>
        <w:ind w:left="1988" w:hanging="1988"/>
        <w:rPr>
          <w:rFonts w:ascii="Arial" w:hAnsi="Arial"/>
          <w:sz w:val="22"/>
          <w:szCs w:val="22"/>
        </w:rPr>
      </w:pPr>
      <w:r w:rsidRPr="00F34CC1">
        <w:rPr>
          <w:rFonts w:ascii="Arial" w:hAnsi="Arial"/>
          <w:b/>
          <w:sz w:val="22"/>
          <w:szCs w:val="22"/>
        </w:rPr>
        <w:t>Title:</w:t>
      </w:r>
      <w:r w:rsidRPr="00F34CC1">
        <w:rPr>
          <w:rFonts w:ascii="Arial" w:hAnsi="Arial"/>
          <w:sz w:val="22"/>
          <w:szCs w:val="22"/>
        </w:rPr>
        <w:t xml:space="preserve"> </w:t>
      </w:r>
      <w:r w:rsidRPr="00F34CC1">
        <w:rPr>
          <w:rFonts w:ascii="Arial" w:hAnsi="Arial"/>
          <w:sz w:val="22"/>
          <w:szCs w:val="22"/>
        </w:rPr>
        <w:tab/>
      </w:r>
      <w:r w:rsidR="00DF2627">
        <w:rPr>
          <w:rFonts w:ascii="Arial" w:hAnsi="Arial"/>
          <w:sz w:val="22"/>
          <w:szCs w:val="22"/>
        </w:rPr>
        <w:t>Basic feature groups for NR-Unlicensed</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FAFAB28" w14:textId="6424B372" w:rsidR="00732A56" w:rsidRDefault="008D3ED9" w:rsidP="008B01BF">
      <w:pPr>
        <w:spacing w:after="0"/>
        <w:jc w:val="both"/>
      </w:pPr>
      <w:r>
        <w:t xml:space="preserve">In RAN1#100bis-e the structure of feature groups for NR-U WID has been agreed, with the understanding that RAN1 will need to define a mapping between the basic feature groups (FG) to operating scenarios, as some FGs do not apply or are not essential in some scenarios. Given that some of the alternatives imply changes to specifications maintained by other WG, it is beneficial if RAN Plenary can provide guidance as the preferred way forward. </w:t>
      </w:r>
    </w:p>
    <w:p w14:paraId="716FF482" w14:textId="73BD239B" w:rsidR="005F4BCC" w:rsidRPr="00DA6590" w:rsidRDefault="005F4BCC" w:rsidP="005F4BCC">
      <w:pPr>
        <w:spacing w:after="0"/>
        <w:jc w:val="both"/>
        <w:rPr>
          <w:lang w:val="en-US" w:eastAsia="zh-CN"/>
        </w:rPr>
      </w:pPr>
    </w:p>
    <w:p w14:paraId="3A4FB463" w14:textId="2D778160" w:rsidR="00CB16FB" w:rsidRPr="005B497A" w:rsidRDefault="00F648C9" w:rsidP="005F4BCC">
      <w:pPr>
        <w:pStyle w:val="Heading1"/>
        <w:rPr>
          <w:rFonts w:cs="Arial"/>
        </w:rPr>
      </w:pPr>
      <w:r w:rsidRPr="005B497A">
        <w:rPr>
          <w:rFonts w:cs="Arial"/>
        </w:rPr>
        <w:t>Discussion</w:t>
      </w:r>
    </w:p>
    <w:p w14:paraId="5C35798F" w14:textId="5D530ED4" w:rsidR="00DF2627" w:rsidRDefault="00DF2627" w:rsidP="00272A80">
      <w:pPr>
        <w:spacing w:after="0"/>
        <w:jc w:val="both"/>
        <w:rPr>
          <w:lang w:val="en-US" w:eastAsia="zh-CN"/>
        </w:rPr>
      </w:pPr>
      <w:r>
        <w:rPr>
          <w:lang w:val="en-US" w:eastAsia="zh-CN"/>
        </w:rPr>
        <w:t>In RAN1#100bis-e the following agreement and working assumption has been agreed on the approach to be take for defining the NR-U feature groups in RAN1</w:t>
      </w:r>
      <w:r w:rsidR="008D3ED9">
        <w:rPr>
          <w:lang w:val="en-US" w:eastAsia="zh-CN"/>
        </w:rPr>
        <w:t xml:space="preserve"> [1]</w:t>
      </w:r>
      <w:r>
        <w:rPr>
          <w:lang w:val="en-US" w:eastAsia="zh-CN"/>
        </w:rPr>
        <w:t>:</w:t>
      </w:r>
    </w:p>
    <w:p w14:paraId="5685DAF3" w14:textId="1CBAEA41" w:rsidR="00DF2627" w:rsidRDefault="00DF2627" w:rsidP="00272A80">
      <w:pPr>
        <w:spacing w:after="0"/>
        <w:jc w:val="both"/>
        <w:rPr>
          <w:lang w:val="en-US" w:eastAsia="zh-CN"/>
        </w:rPr>
      </w:pPr>
    </w:p>
    <w:p w14:paraId="49B983F3" w14:textId="0C214303" w:rsidR="00DF2627" w:rsidRDefault="00DF2627" w:rsidP="00272A80">
      <w:pPr>
        <w:spacing w:after="0"/>
        <w:jc w:val="both"/>
        <w:rPr>
          <w:lang w:val="en-US" w:eastAsia="zh-CN"/>
        </w:rPr>
      </w:pPr>
      <w:r w:rsidRPr="00DF2627">
        <w:rPr>
          <w:noProof/>
          <w:lang w:val="en-US" w:eastAsia="zh-CN"/>
        </w:rPr>
        <mc:AlternateContent>
          <mc:Choice Requires="wps">
            <w:drawing>
              <wp:inline distT="0" distB="0" distL="0" distR="0" wp14:anchorId="73148282" wp14:editId="4CA2C269">
                <wp:extent cx="5923722" cy="1404620"/>
                <wp:effectExtent l="0" t="0" r="2032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722" cy="1404620"/>
                        </a:xfrm>
                        <a:prstGeom prst="rect">
                          <a:avLst/>
                        </a:prstGeom>
                        <a:solidFill>
                          <a:srgbClr val="FFFFFF"/>
                        </a:solidFill>
                        <a:ln w="9525">
                          <a:solidFill>
                            <a:srgbClr val="000000"/>
                          </a:solidFill>
                          <a:miter lim="800000"/>
                          <a:headEnd/>
                          <a:tailEnd/>
                        </a:ln>
                      </wps:spPr>
                      <wps:txbx>
                        <w:txbxContent>
                          <w:p w14:paraId="721C9046" w14:textId="4975CAF4" w:rsidR="006761C0" w:rsidRPr="00DF2627" w:rsidRDefault="006761C0" w:rsidP="00DF2627">
                            <w:pPr>
                              <w:rPr>
                                <w:rFonts w:eastAsia="DengXian"/>
                                <w:sz w:val="18"/>
                                <w:szCs w:val="18"/>
                              </w:rPr>
                            </w:pPr>
                            <w:r w:rsidRPr="00DF2627">
                              <w:rPr>
                                <w:rFonts w:eastAsia="DengXian"/>
                                <w:b/>
                                <w:bCs/>
                                <w:sz w:val="18"/>
                                <w:szCs w:val="18"/>
                                <w:highlight w:val="green"/>
                              </w:rPr>
                              <w:t xml:space="preserve">Agreements </w:t>
                            </w:r>
                            <w:r w:rsidRPr="00DF2627">
                              <w:rPr>
                                <w:rFonts w:eastAsia="MS Mincho" w:hint="eastAsia"/>
                                <w:b/>
                                <w:bCs/>
                                <w:sz w:val="18"/>
                                <w:szCs w:val="18"/>
                                <w:highlight w:val="green"/>
                              </w:rPr>
                              <w:t>(</w:t>
                            </w:r>
                            <w:r w:rsidRPr="00DF2627">
                              <w:rPr>
                                <w:rFonts w:eastAsia="MS Mincho"/>
                                <w:b/>
                                <w:bCs/>
                                <w:sz w:val="18"/>
                                <w:szCs w:val="18"/>
                                <w:highlight w:val="green"/>
                              </w:rPr>
                              <w:t>RAN1#100bis-e)</w:t>
                            </w:r>
                            <w:r w:rsidRPr="00DF2627">
                              <w:rPr>
                                <w:rFonts w:eastAsia="DengXian"/>
                                <w:b/>
                                <w:bCs/>
                                <w:sz w:val="18"/>
                                <w:szCs w:val="18"/>
                              </w:rPr>
                              <w:t>:</w:t>
                            </w:r>
                          </w:p>
                          <w:p w14:paraId="4CD7CCCF" w14:textId="77777777" w:rsidR="006761C0" w:rsidRPr="00DF2627" w:rsidRDefault="006761C0" w:rsidP="00DF2627">
                            <w:pPr>
                              <w:pStyle w:val="ListParagraph"/>
                              <w:numPr>
                                <w:ilvl w:val="0"/>
                                <w:numId w:val="21"/>
                              </w:numPr>
                              <w:ind w:left="400" w:hanging="400"/>
                              <w:contextualSpacing w:val="0"/>
                              <w:rPr>
                                <w:rFonts w:eastAsia="DengXian"/>
                                <w:sz w:val="18"/>
                                <w:szCs w:val="18"/>
                              </w:rPr>
                            </w:pPr>
                            <w:r w:rsidRPr="00DF2627">
                              <w:rPr>
                                <w:rFonts w:eastAsia="DengXian"/>
                                <w:sz w:val="18"/>
                                <w:szCs w:val="18"/>
                              </w:rPr>
                              <w:t>Define new basic FGs with components that have tightly related functionality to replace current basic FGs</w:t>
                            </w:r>
                          </w:p>
                          <w:p w14:paraId="0DD8FE7D" w14:textId="77777777" w:rsidR="006761C0" w:rsidRPr="00DF2627" w:rsidRDefault="006761C0" w:rsidP="00DF2627">
                            <w:pPr>
                              <w:pStyle w:val="ListParagraph"/>
                              <w:numPr>
                                <w:ilvl w:val="1"/>
                                <w:numId w:val="21"/>
                              </w:numPr>
                              <w:ind w:left="400" w:hanging="400"/>
                              <w:contextualSpacing w:val="0"/>
                              <w:rPr>
                                <w:rFonts w:eastAsia="DengXian"/>
                                <w:sz w:val="18"/>
                                <w:szCs w:val="18"/>
                              </w:rPr>
                            </w:pPr>
                            <w:r w:rsidRPr="00DF2627">
                              <w:rPr>
                                <w:rFonts w:eastAsia="DengXian"/>
                                <w:sz w:val="18"/>
                                <w:szCs w:val="18"/>
                              </w:rPr>
                              <w:t xml:space="preserve">In “mandatory/optional” column for the possible basic FGs, it should be clarified that the FG may be a part of basic operation for a </w:t>
                            </w:r>
                            <w:proofErr w:type="gramStart"/>
                            <w:r w:rsidRPr="00DF2627">
                              <w:rPr>
                                <w:rFonts w:eastAsia="DengXian"/>
                                <w:sz w:val="18"/>
                                <w:szCs w:val="18"/>
                              </w:rPr>
                              <w:t>particular scenario</w:t>
                            </w:r>
                            <w:proofErr w:type="gramEnd"/>
                          </w:p>
                          <w:p w14:paraId="58A7BA5B" w14:textId="77777777" w:rsidR="006761C0" w:rsidRPr="00DF2627" w:rsidRDefault="006761C0" w:rsidP="00DF2627">
                            <w:pPr>
                              <w:pStyle w:val="ListParagraph"/>
                              <w:numPr>
                                <w:ilvl w:val="2"/>
                                <w:numId w:val="21"/>
                              </w:numPr>
                              <w:ind w:left="400" w:hanging="400"/>
                              <w:contextualSpacing w:val="0"/>
                              <w:rPr>
                                <w:rFonts w:eastAsia="DengXian"/>
                                <w:sz w:val="18"/>
                                <w:szCs w:val="18"/>
                              </w:rPr>
                            </w:pPr>
                            <w:r w:rsidRPr="00DF2627">
                              <w:rPr>
                                <w:rFonts w:eastAsia="DengXian"/>
                                <w:sz w:val="18"/>
                                <w:szCs w:val="18"/>
                              </w:rPr>
                              <w:t xml:space="preserve">If the FG is decided as a basic FG, the note will be updated to clarify that the FG is “optional with capability </w:t>
                            </w:r>
                            <w:proofErr w:type="spellStart"/>
                            <w:r w:rsidRPr="00DF2627">
                              <w:rPr>
                                <w:rFonts w:eastAsia="DengXian"/>
                                <w:sz w:val="18"/>
                                <w:szCs w:val="18"/>
                              </w:rPr>
                              <w:t>signaling</w:t>
                            </w:r>
                            <w:proofErr w:type="spellEnd"/>
                            <w:r w:rsidRPr="00DF2627">
                              <w:rPr>
                                <w:rFonts w:eastAsia="DengXian"/>
                                <w:sz w:val="18"/>
                                <w:szCs w:val="18"/>
                              </w:rPr>
                              <w:t xml:space="preserve"> and is required to be supported for the scenario”</w:t>
                            </w:r>
                          </w:p>
                          <w:p w14:paraId="35A510B2" w14:textId="77777777" w:rsidR="006761C0" w:rsidRPr="00DF2627" w:rsidRDefault="006761C0" w:rsidP="00DF2627">
                            <w:pPr>
                              <w:pStyle w:val="ListParagraph"/>
                              <w:numPr>
                                <w:ilvl w:val="1"/>
                                <w:numId w:val="21"/>
                              </w:numPr>
                              <w:ind w:left="400" w:hanging="400"/>
                              <w:contextualSpacing w:val="0"/>
                              <w:rPr>
                                <w:rFonts w:eastAsia="DengXian"/>
                                <w:sz w:val="18"/>
                                <w:szCs w:val="18"/>
                              </w:rPr>
                            </w:pPr>
                            <w:r w:rsidRPr="00DF2627">
                              <w:rPr>
                                <w:rFonts w:eastAsia="DengXian"/>
                                <w:sz w:val="18"/>
                                <w:szCs w:val="18"/>
                              </w:rPr>
                              <w:t>Note: each basic FG will have capability bit</w:t>
                            </w:r>
                          </w:p>
                          <w:p w14:paraId="187E5C20" w14:textId="77777777" w:rsidR="006761C0" w:rsidRPr="00DF2627" w:rsidRDefault="006761C0" w:rsidP="00DF2627">
                            <w:pPr>
                              <w:pStyle w:val="ListParagraph"/>
                              <w:numPr>
                                <w:ilvl w:val="0"/>
                                <w:numId w:val="21"/>
                              </w:numPr>
                              <w:ind w:left="400" w:hanging="400"/>
                              <w:contextualSpacing w:val="0"/>
                              <w:rPr>
                                <w:rFonts w:eastAsia="DengXian"/>
                                <w:b/>
                                <w:bCs/>
                                <w:sz w:val="18"/>
                                <w:szCs w:val="18"/>
                              </w:rPr>
                            </w:pPr>
                            <w:r w:rsidRPr="00DF2627">
                              <w:rPr>
                                <w:rFonts w:eastAsia="DengXian"/>
                                <w:sz w:val="18"/>
                                <w:szCs w:val="18"/>
                              </w:rPr>
                              <w:t>[</w:t>
                            </w:r>
                            <w:r w:rsidRPr="00DF2627">
                              <w:rPr>
                                <w:rFonts w:eastAsia="DengXian"/>
                                <w:sz w:val="18"/>
                                <w:szCs w:val="18"/>
                                <w:highlight w:val="darkYellow"/>
                              </w:rPr>
                              <w:t>Working assumption</w:t>
                            </w:r>
                            <w:r w:rsidRPr="00DF2627">
                              <w:rPr>
                                <w:rFonts w:eastAsia="DengXian"/>
                                <w:sz w:val="18"/>
                                <w:szCs w:val="18"/>
                              </w:rPr>
                              <w:t>] Take either one of following alternatives</w:t>
                            </w:r>
                          </w:p>
                          <w:p w14:paraId="42A0FAD6" w14:textId="77777777" w:rsidR="006761C0" w:rsidRPr="00DF2627" w:rsidRDefault="006761C0" w:rsidP="00DF2627">
                            <w:pPr>
                              <w:ind w:leftChars="100" w:left="200"/>
                              <w:rPr>
                                <w:rFonts w:eastAsia="DengXian"/>
                                <w:sz w:val="18"/>
                                <w:szCs w:val="18"/>
                              </w:rPr>
                            </w:pPr>
                            <w:r w:rsidRPr="00DF2627">
                              <w:rPr>
                                <w:rFonts w:eastAsia="DengXian"/>
                                <w:sz w:val="18"/>
                                <w:szCs w:val="18"/>
                              </w:rPr>
                              <w:t>Alt.1:</w:t>
                            </w:r>
                          </w:p>
                          <w:p w14:paraId="34C3BAF6" w14:textId="77777777" w:rsidR="006761C0" w:rsidRPr="00DF2627" w:rsidRDefault="006761C0" w:rsidP="00DF2627">
                            <w:pPr>
                              <w:pStyle w:val="ListParagraph"/>
                              <w:numPr>
                                <w:ilvl w:val="0"/>
                                <w:numId w:val="21"/>
                              </w:numPr>
                              <w:ind w:leftChars="100" w:left="600" w:hanging="400"/>
                              <w:contextualSpacing w:val="0"/>
                              <w:rPr>
                                <w:rFonts w:eastAsia="DengXian"/>
                                <w:sz w:val="18"/>
                                <w:szCs w:val="18"/>
                              </w:rPr>
                            </w:pPr>
                            <w:r w:rsidRPr="00DF2627">
                              <w:rPr>
                                <w:rFonts w:eastAsia="DengXian"/>
                                <w:sz w:val="18"/>
                                <w:szCs w:val="18"/>
                              </w:rPr>
                              <w:t>Define a table to capture the basic FGs required for a certain NR-U deployment scenario in specification</w:t>
                            </w:r>
                          </w:p>
                          <w:p w14:paraId="53E83354" w14:textId="77777777" w:rsidR="006761C0" w:rsidRPr="00DF2627" w:rsidRDefault="006761C0" w:rsidP="00DF2627">
                            <w:pPr>
                              <w:pStyle w:val="ListParagraph"/>
                              <w:numPr>
                                <w:ilvl w:val="1"/>
                                <w:numId w:val="21"/>
                              </w:numPr>
                              <w:ind w:leftChars="275" w:left="950" w:hanging="400"/>
                              <w:contextualSpacing w:val="0"/>
                              <w:rPr>
                                <w:rFonts w:eastAsia="DengXian"/>
                                <w:sz w:val="18"/>
                                <w:szCs w:val="18"/>
                              </w:rPr>
                            </w:pPr>
                            <w:r w:rsidRPr="00DF2627">
                              <w:rPr>
                                <w:rFonts w:eastAsia="DengXian"/>
                                <w:sz w:val="18"/>
                                <w:szCs w:val="18"/>
                              </w:rPr>
                              <w:t xml:space="preserve">Note: the table does not have impact on capability </w:t>
                            </w:r>
                            <w:proofErr w:type="spellStart"/>
                            <w:r w:rsidRPr="00DF2627">
                              <w:rPr>
                                <w:rFonts w:eastAsia="DengXian"/>
                                <w:sz w:val="18"/>
                                <w:szCs w:val="18"/>
                              </w:rPr>
                              <w:t>signaling</w:t>
                            </w:r>
                            <w:proofErr w:type="spellEnd"/>
                          </w:p>
                          <w:p w14:paraId="0E05EDB1" w14:textId="77777777" w:rsidR="006761C0" w:rsidRPr="00DF2627" w:rsidRDefault="006761C0" w:rsidP="00DF2627">
                            <w:pPr>
                              <w:pStyle w:val="ListParagraph"/>
                              <w:numPr>
                                <w:ilvl w:val="1"/>
                                <w:numId w:val="21"/>
                              </w:numPr>
                              <w:ind w:leftChars="275" w:left="950" w:hanging="400"/>
                              <w:contextualSpacing w:val="0"/>
                              <w:rPr>
                                <w:rFonts w:eastAsia="DengXian"/>
                                <w:sz w:val="18"/>
                                <w:szCs w:val="18"/>
                              </w:rPr>
                            </w:pPr>
                            <w:r w:rsidRPr="00DF2627">
                              <w:rPr>
                                <w:rFonts w:eastAsia="DengXian"/>
                                <w:sz w:val="18"/>
                                <w:szCs w:val="18"/>
                              </w:rPr>
                              <w:t xml:space="preserve">Note: the grouping of FGs in the table does not have impact on “prerequisite FGs” column in features list </w:t>
                            </w:r>
                          </w:p>
                          <w:p w14:paraId="147C606B" w14:textId="77777777" w:rsidR="006761C0" w:rsidRPr="00DF2627" w:rsidRDefault="006761C0" w:rsidP="00DF2627">
                            <w:pPr>
                              <w:ind w:leftChars="100" w:left="200"/>
                              <w:rPr>
                                <w:rFonts w:eastAsia="DengXian"/>
                                <w:sz w:val="18"/>
                                <w:szCs w:val="18"/>
                              </w:rPr>
                            </w:pPr>
                            <w:r w:rsidRPr="00DF2627">
                              <w:rPr>
                                <w:rFonts w:eastAsia="DengXian"/>
                                <w:sz w:val="18"/>
                                <w:szCs w:val="18"/>
                              </w:rPr>
                              <w:t>Alt.2:</w:t>
                            </w:r>
                          </w:p>
                          <w:p w14:paraId="028B966E" w14:textId="77777777" w:rsidR="006761C0" w:rsidRPr="00DF2627" w:rsidRDefault="006761C0" w:rsidP="00DF2627">
                            <w:pPr>
                              <w:pStyle w:val="ListParagraph"/>
                              <w:numPr>
                                <w:ilvl w:val="0"/>
                                <w:numId w:val="21"/>
                              </w:numPr>
                              <w:ind w:leftChars="100" w:left="600" w:hanging="400"/>
                              <w:contextualSpacing w:val="0"/>
                              <w:rPr>
                                <w:rFonts w:eastAsia="DengXian"/>
                                <w:sz w:val="18"/>
                                <w:szCs w:val="18"/>
                              </w:rPr>
                            </w:pPr>
                            <w:r w:rsidRPr="00DF2627">
                              <w:rPr>
                                <w:rFonts w:eastAsia="DengXian"/>
                                <w:sz w:val="18"/>
                                <w:szCs w:val="18"/>
                              </w:rPr>
                              <w:t>Capture an association between the basic FGs required to be supported and a certain NR-U deployment scenario in the UE features list</w:t>
                            </w:r>
                          </w:p>
                          <w:p w14:paraId="5D8E8D24" w14:textId="79DA5EDA" w:rsidR="006761C0" w:rsidRPr="00DF2627" w:rsidRDefault="006761C0">
                            <w:pPr>
                              <w:rPr>
                                <w:sz w:val="16"/>
                                <w:szCs w:val="16"/>
                              </w:rPr>
                            </w:pPr>
                          </w:p>
                        </w:txbxContent>
                      </wps:txbx>
                      <wps:bodyPr rot="0" vert="horz" wrap="square" lIns="91440" tIns="45720" rIns="91440" bIns="45720" anchor="t" anchorCtr="0">
                        <a:spAutoFit/>
                      </wps:bodyPr>
                    </wps:wsp>
                  </a:graphicData>
                </a:graphic>
              </wp:inline>
            </w:drawing>
          </mc:Choice>
          <mc:Fallback>
            <w:pict>
              <v:shapetype w14:anchorId="73148282" id="_x0000_t202" coordsize="21600,21600" o:spt="202" path="m,l,21600r21600,l21600,xe">
                <v:stroke joinstyle="miter"/>
                <v:path gradientshapeok="t" o:connecttype="rect"/>
              </v:shapetype>
              <v:shape id="Text Box 2" o:spid="_x0000_s1026" type="#_x0000_t202" style="width:46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9TJQIAAEc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">
                <v:textbox style="mso-fit-shape-to-text:t">
                  <w:txbxContent>
                    <w:p w14:paraId="721C9046" w14:textId="4975CAF4" w:rsidR="006761C0" w:rsidRPr="00DF2627" w:rsidRDefault="006761C0" w:rsidP="00DF2627">
                      <w:pPr>
                        <w:rPr>
                          <w:rFonts w:eastAsia="DengXian"/>
                          <w:sz w:val="18"/>
                          <w:szCs w:val="18"/>
                        </w:rPr>
                      </w:pPr>
                      <w:r w:rsidRPr="00DF2627">
                        <w:rPr>
                          <w:rFonts w:eastAsia="DengXian"/>
                          <w:b/>
                          <w:bCs/>
                          <w:sz w:val="18"/>
                          <w:szCs w:val="18"/>
                          <w:highlight w:val="green"/>
                        </w:rPr>
                        <w:t xml:space="preserve">Agreements </w:t>
                      </w:r>
                      <w:r w:rsidRPr="00DF2627">
                        <w:rPr>
                          <w:rFonts w:eastAsia="MS Mincho" w:hint="eastAsia"/>
                          <w:b/>
                          <w:bCs/>
                          <w:sz w:val="18"/>
                          <w:szCs w:val="18"/>
                          <w:highlight w:val="green"/>
                        </w:rPr>
                        <w:t>(</w:t>
                      </w:r>
                      <w:r w:rsidRPr="00DF2627">
                        <w:rPr>
                          <w:rFonts w:eastAsia="MS Mincho"/>
                          <w:b/>
                          <w:bCs/>
                          <w:sz w:val="18"/>
                          <w:szCs w:val="18"/>
                          <w:highlight w:val="green"/>
                        </w:rPr>
                        <w:t>RAN1#100bis-e)</w:t>
                      </w:r>
                      <w:r w:rsidRPr="00DF2627">
                        <w:rPr>
                          <w:rFonts w:eastAsia="DengXian"/>
                          <w:b/>
                          <w:bCs/>
                          <w:sz w:val="18"/>
                          <w:szCs w:val="18"/>
                        </w:rPr>
                        <w:t>:</w:t>
                      </w:r>
                    </w:p>
                    <w:p w14:paraId="4CD7CCCF" w14:textId="77777777" w:rsidR="006761C0" w:rsidRPr="00DF2627" w:rsidRDefault="006761C0" w:rsidP="00DF2627">
                      <w:pPr>
                        <w:pStyle w:val="ListParagraph"/>
                        <w:numPr>
                          <w:ilvl w:val="0"/>
                          <w:numId w:val="21"/>
                        </w:numPr>
                        <w:ind w:left="400" w:hanging="400"/>
                        <w:contextualSpacing w:val="0"/>
                        <w:rPr>
                          <w:rFonts w:eastAsia="DengXian"/>
                          <w:sz w:val="18"/>
                          <w:szCs w:val="18"/>
                        </w:rPr>
                      </w:pPr>
                      <w:r w:rsidRPr="00DF2627">
                        <w:rPr>
                          <w:rFonts w:eastAsia="DengXian"/>
                          <w:sz w:val="18"/>
                          <w:szCs w:val="18"/>
                        </w:rPr>
                        <w:t>Define new basic FGs with components that have tightly related functionality to replace current basic FGs</w:t>
                      </w:r>
                    </w:p>
                    <w:p w14:paraId="0DD8FE7D" w14:textId="77777777" w:rsidR="006761C0" w:rsidRPr="00DF2627" w:rsidRDefault="006761C0" w:rsidP="00DF2627">
                      <w:pPr>
                        <w:pStyle w:val="ListParagraph"/>
                        <w:numPr>
                          <w:ilvl w:val="1"/>
                          <w:numId w:val="21"/>
                        </w:numPr>
                        <w:ind w:left="400" w:hanging="400"/>
                        <w:contextualSpacing w:val="0"/>
                        <w:rPr>
                          <w:rFonts w:eastAsia="DengXian"/>
                          <w:sz w:val="18"/>
                          <w:szCs w:val="18"/>
                        </w:rPr>
                      </w:pPr>
                      <w:r w:rsidRPr="00DF2627">
                        <w:rPr>
                          <w:rFonts w:eastAsia="DengXian"/>
                          <w:sz w:val="18"/>
                          <w:szCs w:val="18"/>
                        </w:rPr>
                        <w:t xml:space="preserve">In “mandatory/optional” column for the possible basic FGs, it should be clarified that the FG may be a part of basic operation for a </w:t>
                      </w:r>
                      <w:proofErr w:type="gramStart"/>
                      <w:r w:rsidRPr="00DF2627">
                        <w:rPr>
                          <w:rFonts w:eastAsia="DengXian"/>
                          <w:sz w:val="18"/>
                          <w:szCs w:val="18"/>
                        </w:rPr>
                        <w:t>particular scenario</w:t>
                      </w:r>
                      <w:proofErr w:type="gramEnd"/>
                    </w:p>
                    <w:p w14:paraId="58A7BA5B" w14:textId="77777777" w:rsidR="006761C0" w:rsidRPr="00DF2627" w:rsidRDefault="006761C0" w:rsidP="00DF2627">
                      <w:pPr>
                        <w:pStyle w:val="ListParagraph"/>
                        <w:numPr>
                          <w:ilvl w:val="2"/>
                          <w:numId w:val="21"/>
                        </w:numPr>
                        <w:ind w:left="400" w:hanging="400"/>
                        <w:contextualSpacing w:val="0"/>
                        <w:rPr>
                          <w:rFonts w:eastAsia="DengXian"/>
                          <w:sz w:val="18"/>
                          <w:szCs w:val="18"/>
                        </w:rPr>
                      </w:pPr>
                      <w:r w:rsidRPr="00DF2627">
                        <w:rPr>
                          <w:rFonts w:eastAsia="DengXian"/>
                          <w:sz w:val="18"/>
                          <w:szCs w:val="18"/>
                        </w:rPr>
                        <w:t xml:space="preserve">If the FG is decided as a basic FG, the note will be updated to clarify that the FG is “optional with capability </w:t>
                      </w:r>
                      <w:proofErr w:type="spellStart"/>
                      <w:r w:rsidRPr="00DF2627">
                        <w:rPr>
                          <w:rFonts w:eastAsia="DengXian"/>
                          <w:sz w:val="18"/>
                          <w:szCs w:val="18"/>
                        </w:rPr>
                        <w:t>signaling</w:t>
                      </w:r>
                      <w:proofErr w:type="spellEnd"/>
                      <w:r w:rsidRPr="00DF2627">
                        <w:rPr>
                          <w:rFonts w:eastAsia="DengXian"/>
                          <w:sz w:val="18"/>
                          <w:szCs w:val="18"/>
                        </w:rPr>
                        <w:t xml:space="preserve"> and is required to be supported for the scenario”</w:t>
                      </w:r>
                    </w:p>
                    <w:p w14:paraId="35A510B2" w14:textId="77777777" w:rsidR="006761C0" w:rsidRPr="00DF2627" w:rsidRDefault="006761C0" w:rsidP="00DF2627">
                      <w:pPr>
                        <w:pStyle w:val="ListParagraph"/>
                        <w:numPr>
                          <w:ilvl w:val="1"/>
                          <w:numId w:val="21"/>
                        </w:numPr>
                        <w:ind w:left="400" w:hanging="400"/>
                        <w:contextualSpacing w:val="0"/>
                        <w:rPr>
                          <w:rFonts w:eastAsia="DengXian"/>
                          <w:sz w:val="18"/>
                          <w:szCs w:val="18"/>
                        </w:rPr>
                      </w:pPr>
                      <w:r w:rsidRPr="00DF2627">
                        <w:rPr>
                          <w:rFonts w:eastAsia="DengXian"/>
                          <w:sz w:val="18"/>
                          <w:szCs w:val="18"/>
                        </w:rPr>
                        <w:t>Note: each basic FG will have capability bit</w:t>
                      </w:r>
                    </w:p>
                    <w:p w14:paraId="187E5C20" w14:textId="77777777" w:rsidR="006761C0" w:rsidRPr="00DF2627" w:rsidRDefault="006761C0" w:rsidP="00DF2627">
                      <w:pPr>
                        <w:pStyle w:val="ListParagraph"/>
                        <w:numPr>
                          <w:ilvl w:val="0"/>
                          <w:numId w:val="21"/>
                        </w:numPr>
                        <w:ind w:left="400" w:hanging="400"/>
                        <w:contextualSpacing w:val="0"/>
                        <w:rPr>
                          <w:rFonts w:eastAsia="DengXian"/>
                          <w:b/>
                          <w:bCs/>
                          <w:sz w:val="18"/>
                          <w:szCs w:val="18"/>
                        </w:rPr>
                      </w:pPr>
                      <w:r w:rsidRPr="00DF2627">
                        <w:rPr>
                          <w:rFonts w:eastAsia="DengXian"/>
                          <w:sz w:val="18"/>
                          <w:szCs w:val="18"/>
                        </w:rPr>
                        <w:t>[</w:t>
                      </w:r>
                      <w:r w:rsidRPr="00DF2627">
                        <w:rPr>
                          <w:rFonts w:eastAsia="DengXian"/>
                          <w:sz w:val="18"/>
                          <w:szCs w:val="18"/>
                          <w:highlight w:val="darkYellow"/>
                        </w:rPr>
                        <w:t>Working assumption</w:t>
                      </w:r>
                      <w:r w:rsidRPr="00DF2627">
                        <w:rPr>
                          <w:rFonts w:eastAsia="DengXian"/>
                          <w:sz w:val="18"/>
                          <w:szCs w:val="18"/>
                        </w:rPr>
                        <w:t>] Take either one of following alternatives</w:t>
                      </w:r>
                    </w:p>
                    <w:p w14:paraId="42A0FAD6" w14:textId="77777777" w:rsidR="006761C0" w:rsidRPr="00DF2627" w:rsidRDefault="006761C0" w:rsidP="00DF2627">
                      <w:pPr>
                        <w:ind w:leftChars="100" w:left="200"/>
                        <w:rPr>
                          <w:rFonts w:eastAsia="DengXian"/>
                          <w:sz w:val="18"/>
                          <w:szCs w:val="18"/>
                        </w:rPr>
                      </w:pPr>
                      <w:r w:rsidRPr="00DF2627">
                        <w:rPr>
                          <w:rFonts w:eastAsia="DengXian"/>
                          <w:sz w:val="18"/>
                          <w:szCs w:val="18"/>
                        </w:rPr>
                        <w:t>Alt.1:</w:t>
                      </w:r>
                    </w:p>
                    <w:p w14:paraId="34C3BAF6" w14:textId="77777777" w:rsidR="006761C0" w:rsidRPr="00DF2627" w:rsidRDefault="006761C0" w:rsidP="00DF2627">
                      <w:pPr>
                        <w:pStyle w:val="ListParagraph"/>
                        <w:numPr>
                          <w:ilvl w:val="0"/>
                          <w:numId w:val="21"/>
                        </w:numPr>
                        <w:ind w:leftChars="100" w:left="600" w:hanging="400"/>
                        <w:contextualSpacing w:val="0"/>
                        <w:rPr>
                          <w:rFonts w:eastAsia="DengXian"/>
                          <w:sz w:val="18"/>
                          <w:szCs w:val="18"/>
                        </w:rPr>
                      </w:pPr>
                      <w:r w:rsidRPr="00DF2627">
                        <w:rPr>
                          <w:rFonts w:eastAsia="DengXian"/>
                          <w:sz w:val="18"/>
                          <w:szCs w:val="18"/>
                        </w:rPr>
                        <w:t>Define a table to capture the basic FGs required for a certain NR-U deployment scenario in specification</w:t>
                      </w:r>
                    </w:p>
                    <w:p w14:paraId="53E83354" w14:textId="77777777" w:rsidR="006761C0" w:rsidRPr="00DF2627" w:rsidRDefault="006761C0" w:rsidP="00DF2627">
                      <w:pPr>
                        <w:pStyle w:val="ListParagraph"/>
                        <w:numPr>
                          <w:ilvl w:val="1"/>
                          <w:numId w:val="21"/>
                        </w:numPr>
                        <w:ind w:leftChars="275" w:left="950" w:hanging="400"/>
                        <w:contextualSpacing w:val="0"/>
                        <w:rPr>
                          <w:rFonts w:eastAsia="DengXian"/>
                          <w:sz w:val="18"/>
                          <w:szCs w:val="18"/>
                        </w:rPr>
                      </w:pPr>
                      <w:r w:rsidRPr="00DF2627">
                        <w:rPr>
                          <w:rFonts w:eastAsia="DengXian"/>
                          <w:sz w:val="18"/>
                          <w:szCs w:val="18"/>
                        </w:rPr>
                        <w:t xml:space="preserve">Note: the table does not have impact on capability </w:t>
                      </w:r>
                      <w:proofErr w:type="spellStart"/>
                      <w:r w:rsidRPr="00DF2627">
                        <w:rPr>
                          <w:rFonts w:eastAsia="DengXian"/>
                          <w:sz w:val="18"/>
                          <w:szCs w:val="18"/>
                        </w:rPr>
                        <w:t>signaling</w:t>
                      </w:r>
                      <w:proofErr w:type="spellEnd"/>
                    </w:p>
                    <w:p w14:paraId="0E05EDB1" w14:textId="77777777" w:rsidR="006761C0" w:rsidRPr="00DF2627" w:rsidRDefault="006761C0" w:rsidP="00DF2627">
                      <w:pPr>
                        <w:pStyle w:val="ListParagraph"/>
                        <w:numPr>
                          <w:ilvl w:val="1"/>
                          <w:numId w:val="21"/>
                        </w:numPr>
                        <w:ind w:leftChars="275" w:left="950" w:hanging="400"/>
                        <w:contextualSpacing w:val="0"/>
                        <w:rPr>
                          <w:rFonts w:eastAsia="DengXian"/>
                          <w:sz w:val="18"/>
                          <w:szCs w:val="18"/>
                        </w:rPr>
                      </w:pPr>
                      <w:r w:rsidRPr="00DF2627">
                        <w:rPr>
                          <w:rFonts w:eastAsia="DengXian"/>
                          <w:sz w:val="18"/>
                          <w:szCs w:val="18"/>
                        </w:rPr>
                        <w:t xml:space="preserve">Note: the grouping of FGs in the table does not have impact on “prerequisite FGs” column in features list </w:t>
                      </w:r>
                    </w:p>
                    <w:p w14:paraId="147C606B" w14:textId="77777777" w:rsidR="006761C0" w:rsidRPr="00DF2627" w:rsidRDefault="006761C0" w:rsidP="00DF2627">
                      <w:pPr>
                        <w:ind w:leftChars="100" w:left="200"/>
                        <w:rPr>
                          <w:rFonts w:eastAsia="DengXian"/>
                          <w:sz w:val="18"/>
                          <w:szCs w:val="18"/>
                        </w:rPr>
                      </w:pPr>
                      <w:r w:rsidRPr="00DF2627">
                        <w:rPr>
                          <w:rFonts w:eastAsia="DengXian"/>
                          <w:sz w:val="18"/>
                          <w:szCs w:val="18"/>
                        </w:rPr>
                        <w:t>Alt.2:</w:t>
                      </w:r>
                    </w:p>
                    <w:p w14:paraId="028B966E" w14:textId="77777777" w:rsidR="006761C0" w:rsidRPr="00DF2627" w:rsidRDefault="006761C0" w:rsidP="00DF2627">
                      <w:pPr>
                        <w:pStyle w:val="ListParagraph"/>
                        <w:numPr>
                          <w:ilvl w:val="0"/>
                          <w:numId w:val="21"/>
                        </w:numPr>
                        <w:ind w:leftChars="100" w:left="600" w:hanging="400"/>
                        <w:contextualSpacing w:val="0"/>
                        <w:rPr>
                          <w:rFonts w:eastAsia="DengXian"/>
                          <w:sz w:val="18"/>
                          <w:szCs w:val="18"/>
                        </w:rPr>
                      </w:pPr>
                      <w:r w:rsidRPr="00DF2627">
                        <w:rPr>
                          <w:rFonts w:eastAsia="DengXian"/>
                          <w:sz w:val="18"/>
                          <w:szCs w:val="18"/>
                        </w:rPr>
                        <w:t>Capture an association between the basic FGs required to be supported and a certain NR-U deployment scenario in the UE features list</w:t>
                      </w:r>
                    </w:p>
                    <w:p w14:paraId="5D8E8D24" w14:textId="79DA5EDA" w:rsidR="006761C0" w:rsidRPr="00DF2627" w:rsidRDefault="006761C0">
                      <w:pPr>
                        <w:rPr>
                          <w:sz w:val="16"/>
                          <w:szCs w:val="16"/>
                        </w:rPr>
                      </w:pPr>
                    </w:p>
                  </w:txbxContent>
                </v:textbox>
                <w10:anchorlock/>
              </v:shape>
            </w:pict>
          </mc:Fallback>
        </mc:AlternateContent>
      </w:r>
    </w:p>
    <w:p w14:paraId="5F73F654" w14:textId="5A27A085" w:rsidR="00DF2627" w:rsidRDefault="00DF2627" w:rsidP="00272A80">
      <w:pPr>
        <w:spacing w:after="0"/>
        <w:jc w:val="both"/>
        <w:rPr>
          <w:lang w:val="en-US" w:eastAsia="zh-CN"/>
        </w:rPr>
      </w:pPr>
    </w:p>
    <w:p w14:paraId="3D46072D" w14:textId="2E387840" w:rsidR="006761C0" w:rsidRDefault="006761C0" w:rsidP="00272A80">
      <w:pPr>
        <w:spacing w:after="0"/>
        <w:jc w:val="both"/>
        <w:rPr>
          <w:lang w:val="en-US" w:eastAsia="zh-CN"/>
        </w:rPr>
      </w:pPr>
      <w:r>
        <w:rPr>
          <w:lang w:val="en-US" w:eastAsia="zh-CN"/>
        </w:rPr>
        <w:t xml:space="preserve">In RAN1#101-e there was limited </w:t>
      </w:r>
      <w:r w:rsidR="008D3ED9">
        <w:rPr>
          <w:lang w:val="en-US" w:eastAsia="zh-CN"/>
        </w:rPr>
        <w:t>discussion</w:t>
      </w:r>
      <w:r>
        <w:rPr>
          <w:lang w:val="en-US" w:eastAsia="zh-CN"/>
        </w:rPr>
        <w:t xml:space="preserve"> on the topic, except for agreeing on potential FGs that are not to be considered basic feature groups</w:t>
      </w:r>
      <w:r w:rsidR="008D3ED9">
        <w:rPr>
          <w:lang w:val="en-US" w:eastAsia="zh-CN"/>
        </w:rPr>
        <w:t>, with still 12 FGs remaining as potential basic FGs for some scenarios</w:t>
      </w:r>
      <w:r>
        <w:rPr>
          <w:lang w:val="en-US" w:eastAsia="zh-CN"/>
        </w:rPr>
        <w:t>. The alternatives listed</w:t>
      </w:r>
      <w:r w:rsidR="008D3ED9">
        <w:rPr>
          <w:lang w:val="en-US" w:eastAsia="zh-CN"/>
        </w:rPr>
        <w:t xml:space="preserve"> in the agreement</w:t>
      </w:r>
      <w:r>
        <w:rPr>
          <w:lang w:val="en-US" w:eastAsia="zh-CN"/>
        </w:rPr>
        <w:t xml:space="preserve"> above do not imply ASN.1 impact and they are actually related to definition of mandatory/optional feature groups for certain scenarios and on the management of technical specifications, which are topics that fall in scope of RAN Plenary to </w:t>
      </w:r>
      <w:r w:rsidR="008D3ED9">
        <w:rPr>
          <w:lang w:val="en-US" w:eastAsia="zh-CN"/>
        </w:rPr>
        <w:t>discuss and make recommendations</w:t>
      </w:r>
      <w:r>
        <w:rPr>
          <w:lang w:val="en-US" w:eastAsia="zh-CN"/>
        </w:rPr>
        <w:t xml:space="preserve">. Hence, it is beneficial if RAN Plenary can provide guidance to the WGs on how to progress work on this topic to allow RAN1 to use the limited time during August e-meeting to finalize the technical aspects of NR-U and FGs of other </w:t>
      </w:r>
      <w:proofErr w:type="spellStart"/>
      <w:r>
        <w:rPr>
          <w:lang w:val="en-US" w:eastAsia="zh-CN"/>
        </w:rPr>
        <w:t>WIs.</w:t>
      </w:r>
      <w:proofErr w:type="spellEnd"/>
      <w:r>
        <w:rPr>
          <w:lang w:val="en-US" w:eastAsia="zh-CN"/>
        </w:rPr>
        <w:t xml:space="preserve"> </w:t>
      </w:r>
    </w:p>
    <w:p w14:paraId="0B91F505" w14:textId="3B46DEEB" w:rsidR="006761C0" w:rsidRDefault="006761C0" w:rsidP="00272A80">
      <w:pPr>
        <w:spacing w:after="0"/>
        <w:jc w:val="both"/>
        <w:rPr>
          <w:lang w:val="en-US" w:eastAsia="zh-CN"/>
        </w:rPr>
      </w:pPr>
    </w:p>
    <w:p w14:paraId="28E2C35A" w14:textId="5FEDAA02" w:rsidR="00D944D6" w:rsidRDefault="00D944D6" w:rsidP="00272A80">
      <w:pPr>
        <w:spacing w:after="0"/>
        <w:jc w:val="both"/>
        <w:rPr>
          <w:lang w:val="en-US" w:eastAsia="zh-CN"/>
        </w:rPr>
      </w:pPr>
      <w:r>
        <w:rPr>
          <w:lang w:val="en-US" w:eastAsia="zh-CN"/>
        </w:rPr>
        <w:lastRenderedPageBreak/>
        <w:t xml:space="preserve">One </w:t>
      </w:r>
      <w:proofErr w:type="gramStart"/>
      <w:r>
        <w:rPr>
          <w:lang w:val="en-US" w:eastAsia="zh-CN"/>
        </w:rPr>
        <w:t>particular aspect</w:t>
      </w:r>
      <w:proofErr w:type="gramEnd"/>
      <w:r>
        <w:rPr>
          <w:lang w:val="en-US" w:eastAsia="zh-CN"/>
        </w:rPr>
        <w:t xml:space="preserve"> of NR-U feature groups is that there are several dimensions that influence if a certain FG should be considered as “basic”, i.e. mandatory, or not:</w:t>
      </w:r>
    </w:p>
    <w:p w14:paraId="3B9FE844" w14:textId="36B100B1" w:rsidR="00D944D6" w:rsidRDefault="00D944D6" w:rsidP="00D944D6">
      <w:pPr>
        <w:pStyle w:val="ListParagraph"/>
        <w:numPr>
          <w:ilvl w:val="0"/>
          <w:numId w:val="23"/>
        </w:numPr>
        <w:spacing w:after="0"/>
        <w:jc w:val="both"/>
        <w:rPr>
          <w:lang w:val="en-US" w:eastAsia="zh-CN"/>
        </w:rPr>
      </w:pPr>
      <w:r>
        <w:rPr>
          <w:lang w:val="en-US" w:eastAsia="zh-CN"/>
        </w:rPr>
        <w:t>Scenario (e.g. carrier aggregation</w:t>
      </w:r>
      <w:r w:rsidR="0003589C">
        <w:rPr>
          <w:lang w:val="en-US" w:eastAsia="zh-CN"/>
        </w:rPr>
        <w:t xml:space="preserve"> with licensed carrier</w:t>
      </w:r>
      <w:r>
        <w:rPr>
          <w:lang w:val="en-US" w:eastAsia="zh-CN"/>
        </w:rPr>
        <w:t>, dual connectivity, stand-alone, stand-alone with UL on licensed band)</w:t>
      </w:r>
    </w:p>
    <w:p w14:paraId="67033D51" w14:textId="6C6A5A1B" w:rsidR="00D944D6" w:rsidRDefault="00D944D6" w:rsidP="00D944D6">
      <w:pPr>
        <w:pStyle w:val="ListParagraph"/>
        <w:numPr>
          <w:ilvl w:val="0"/>
          <w:numId w:val="23"/>
        </w:numPr>
        <w:spacing w:after="0"/>
        <w:jc w:val="both"/>
        <w:rPr>
          <w:lang w:val="en-US" w:eastAsia="zh-CN"/>
        </w:rPr>
      </w:pPr>
      <w:r>
        <w:rPr>
          <w:lang w:val="en-US" w:eastAsia="zh-CN"/>
        </w:rPr>
        <w:t>Access mode (dynamic or semi-static)</w:t>
      </w:r>
    </w:p>
    <w:p w14:paraId="470FAA88" w14:textId="22D87296" w:rsidR="00D944D6" w:rsidRDefault="00D944D6" w:rsidP="00D944D6">
      <w:pPr>
        <w:pStyle w:val="ListParagraph"/>
        <w:numPr>
          <w:ilvl w:val="0"/>
          <w:numId w:val="23"/>
        </w:numPr>
        <w:spacing w:after="0"/>
        <w:jc w:val="both"/>
        <w:rPr>
          <w:lang w:val="en-US" w:eastAsia="zh-CN"/>
        </w:rPr>
      </w:pPr>
      <w:r>
        <w:rPr>
          <w:lang w:val="en-US" w:eastAsia="zh-CN"/>
        </w:rPr>
        <w:t>UL carrier (not present, unlicensed, licensed)</w:t>
      </w:r>
    </w:p>
    <w:p w14:paraId="64B09EC9" w14:textId="44B97BCA" w:rsidR="00D944D6" w:rsidRDefault="00D944D6" w:rsidP="00D944D6">
      <w:pPr>
        <w:spacing w:after="0"/>
        <w:jc w:val="both"/>
        <w:rPr>
          <w:lang w:val="en-US" w:eastAsia="zh-CN"/>
        </w:rPr>
      </w:pPr>
    </w:p>
    <w:p w14:paraId="1ACEBC8B" w14:textId="79C19FC5" w:rsidR="0054749F" w:rsidRDefault="0054749F" w:rsidP="00D944D6">
      <w:pPr>
        <w:spacing w:after="0"/>
        <w:jc w:val="both"/>
        <w:rPr>
          <w:lang w:val="en-US" w:eastAsia="zh-CN"/>
        </w:rPr>
      </w:pPr>
      <w:r>
        <w:rPr>
          <w:lang w:val="en-US" w:eastAsia="zh-CN"/>
        </w:rPr>
        <w:t>This implies a non-trivial mapping of which FGs apply for each scenario, and it is our understanding that such relationship would become clearer if captured directly into one of more tables in TS 38.306. The technical recommendation on the exact ma</w:t>
      </w:r>
      <w:bookmarkStart w:id="2" w:name="_GoBack"/>
      <w:bookmarkEnd w:id="2"/>
      <w:r>
        <w:rPr>
          <w:lang w:val="en-US" w:eastAsia="zh-CN"/>
        </w:rPr>
        <w:t>pping should be defined by RAN1</w:t>
      </w:r>
      <w:r w:rsidR="00E07862">
        <w:rPr>
          <w:lang w:val="en-US" w:eastAsia="zh-CN"/>
        </w:rPr>
        <w:t xml:space="preserve">. Example definitions of tables and potential mapping of FGs can be found in </w:t>
      </w:r>
      <w:r>
        <w:rPr>
          <w:lang w:val="en-US" w:eastAsia="zh-CN"/>
        </w:rPr>
        <w:t xml:space="preserve">[2, 3, 4]. </w:t>
      </w:r>
    </w:p>
    <w:p w14:paraId="6111EE6E" w14:textId="77777777" w:rsidR="0054749F" w:rsidRDefault="0054749F" w:rsidP="00D944D6">
      <w:pPr>
        <w:spacing w:after="0"/>
        <w:jc w:val="both"/>
        <w:rPr>
          <w:lang w:val="en-US" w:eastAsia="zh-CN"/>
        </w:rPr>
      </w:pPr>
    </w:p>
    <w:p w14:paraId="355F7ECB" w14:textId="50903CCA" w:rsidR="006761C0" w:rsidRPr="008D3ED9" w:rsidRDefault="008D3ED9" w:rsidP="00272A80">
      <w:pPr>
        <w:spacing w:after="0"/>
        <w:jc w:val="both"/>
        <w:rPr>
          <w:b/>
          <w:bCs/>
          <w:lang w:val="en-US" w:eastAsia="zh-CN"/>
        </w:rPr>
      </w:pPr>
      <w:r w:rsidRPr="008D3ED9">
        <w:rPr>
          <w:b/>
          <w:bCs/>
          <w:lang w:val="en-US" w:eastAsia="zh-CN"/>
        </w:rPr>
        <w:t xml:space="preserve">Proposal: The mapping between basic feature groups for NR-U and the different operating scenarios is to be captured explicitly in TS 38.306, e.g. by means of one or more tables. </w:t>
      </w:r>
    </w:p>
    <w:p w14:paraId="4878E6E0" w14:textId="77777777" w:rsidR="008D3ED9" w:rsidRPr="00DA6590" w:rsidRDefault="008D3ED9" w:rsidP="00272A80">
      <w:pPr>
        <w:spacing w:after="0"/>
        <w:jc w:val="both"/>
        <w:rPr>
          <w:lang w:val="en-US" w:eastAsia="zh-CN"/>
        </w:rPr>
      </w:pPr>
    </w:p>
    <w:p w14:paraId="3D2F9380" w14:textId="23FB3224" w:rsidR="00460259" w:rsidRDefault="00460259" w:rsidP="00460259">
      <w:pPr>
        <w:pStyle w:val="Heading1"/>
      </w:pPr>
      <w:r>
        <w:t>Summary</w:t>
      </w:r>
    </w:p>
    <w:p w14:paraId="1C92C7E6" w14:textId="08858AAD" w:rsidR="00FD4AE8" w:rsidRDefault="008D3ED9" w:rsidP="00460259">
      <w:pPr>
        <w:rPr>
          <w:bCs/>
        </w:rPr>
      </w:pPr>
      <w:r>
        <w:rPr>
          <w:bCs/>
        </w:rPr>
        <w:t>In this contribution we have discussed the possible approaches to capture the relationship between basic feature groups for NR-U and the different operating scenarios. We have made the following proposal:</w:t>
      </w:r>
    </w:p>
    <w:p w14:paraId="56253DE5" w14:textId="77777777" w:rsidR="008D3ED9" w:rsidRPr="008D3ED9" w:rsidRDefault="008D3ED9" w:rsidP="008D3ED9">
      <w:pPr>
        <w:spacing w:after="0"/>
        <w:jc w:val="both"/>
        <w:rPr>
          <w:b/>
          <w:bCs/>
          <w:lang w:val="en-US" w:eastAsia="zh-CN"/>
        </w:rPr>
      </w:pPr>
      <w:r w:rsidRPr="008D3ED9">
        <w:rPr>
          <w:b/>
          <w:bCs/>
          <w:lang w:val="en-US" w:eastAsia="zh-CN"/>
        </w:rPr>
        <w:t xml:space="preserve">Proposal: The mapping between basic feature groups for NR-U and the different operating scenarios is to be captured explicitly in TS 38.306, e.g. by means of one or more tables. </w:t>
      </w:r>
    </w:p>
    <w:p w14:paraId="6DC459A6" w14:textId="77777777" w:rsidR="008D3ED9" w:rsidRPr="00DA6590" w:rsidRDefault="008D3ED9" w:rsidP="008D3ED9">
      <w:pPr>
        <w:spacing w:after="0"/>
        <w:jc w:val="both"/>
        <w:rPr>
          <w:lang w:val="en-US" w:eastAsia="zh-CN"/>
        </w:rPr>
      </w:pPr>
    </w:p>
    <w:p w14:paraId="6DE1FA03" w14:textId="77777777" w:rsidR="008D3ED9" w:rsidRPr="0038665A" w:rsidRDefault="008D3ED9" w:rsidP="00460259">
      <w:pPr>
        <w:rPr>
          <w:bCs/>
        </w:rPr>
      </w:pPr>
    </w:p>
    <w:p w14:paraId="10D17788" w14:textId="0C3E0DDA" w:rsidR="00CB16FB" w:rsidRDefault="00CB16FB" w:rsidP="006855E8">
      <w:pPr>
        <w:pStyle w:val="Heading1"/>
        <w:numPr>
          <w:ilvl w:val="0"/>
          <w:numId w:val="0"/>
        </w:numPr>
        <w:ind w:left="432" w:hanging="432"/>
      </w:pPr>
      <w:r>
        <w:t>References</w:t>
      </w:r>
    </w:p>
    <w:p w14:paraId="421450C2" w14:textId="22C5E2A6" w:rsidR="00D46B6C" w:rsidRDefault="003D0048" w:rsidP="00D944D6">
      <w:pPr>
        <w:spacing w:line="276" w:lineRule="auto"/>
        <w:rPr>
          <w:lang w:eastAsia="x-none"/>
        </w:rPr>
      </w:pPr>
      <w:r w:rsidRPr="00D944D6">
        <w:rPr>
          <w:lang w:eastAsia="x-none"/>
        </w:rPr>
        <w:t>[1</w:t>
      </w:r>
      <w:proofErr w:type="gramStart"/>
      <w:r w:rsidRPr="00D944D6">
        <w:rPr>
          <w:lang w:eastAsia="x-none"/>
        </w:rPr>
        <w:t>]</w:t>
      </w:r>
      <w:r w:rsidR="00D944D6">
        <w:rPr>
          <w:lang w:eastAsia="x-none"/>
        </w:rPr>
        <w:t xml:space="preserve">  </w:t>
      </w:r>
      <w:r w:rsidR="008D3ED9">
        <w:rPr>
          <w:lang w:val="en-US"/>
        </w:rPr>
        <w:t>Draft</w:t>
      </w:r>
      <w:proofErr w:type="gramEnd"/>
      <w:r w:rsidR="008D3ED9">
        <w:rPr>
          <w:lang w:val="en-US"/>
        </w:rPr>
        <w:t xml:space="preserve"> Report of 3GPP TSG RAN WG1 #100bis-e v0.1.0, April 2020</w:t>
      </w:r>
    </w:p>
    <w:p w14:paraId="54DB3186" w14:textId="4C9F29F9" w:rsidR="0054749F" w:rsidRPr="0054749F" w:rsidRDefault="00D944D6" w:rsidP="0054749F">
      <w:pPr>
        <w:spacing w:afterLines="50" w:after="120"/>
        <w:jc w:val="both"/>
        <w:rPr>
          <w:lang w:eastAsia="x-none"/>
        </w:rPr>
      </w:pPr>
      <w:r w:rsidRPr="00A55045">
        <w:rPr>
          <w:lang w:eastAsia="x-none"/>
        </w:rPr>
        <w:t>[</w:t>
      </w:r>
      <w:r>
        <w:rPr>
          <w:lang w:eastAsia="x-none"/>
        </w:rPr>
        <w:t>2</w:t>
      </w:r>
      <w:proofErr w:type="gramStart"/>
      <w:r w:rsidRPr="00A55045">
        <w:rPr>
          <w:lang w:eastAsia="x-none"/>
        </w:rPr>
        <w:t xml:space="preserve">] </w:t>
      </w:r>
      <w:r>
        <w:rPr>
          <w:lang w:eastAsia="x-none"/>
        </w:rPr>
        <w:t xml:space="preserve"> </w:t>
      </w:r>
      <w:r w:rsidR="0054749F" w:rsidRPr="0054749F">
        <w:rPr>
          <w:lang w:eastAsia="x-none"/>
        </w:rPr>
        <w:t>R</w:t>
      </w:r>
      <w:proofErr w:type="gramEnd"/>
      <w:r w:rsidR="0054749F" w:rsidRPr="0054749F">
        <w:rPr>
          <w:lang w:eastAsia="x-none"/>
        </w:rPr>
        <w:t>1-2004560</w:t>
      </w:r>
      <w:r w:rsidR="0054749F">
        <w:rPr>
          <w:lang w:eastAsia="x-none"/>
        </w:rPr>
        <w:t>, “</w:t>
      </w:r>
      <w:r w:rsidR="0054749F" w:rsidRPr="0054749F">
        <w:rPr>
          <w:lang w:eastAsia="x-none"/>
        </w:rPr>
        <w:t>On UE features NR Unlicensed</w:t>
      </w:r>
      <w:r w:rsidR="0054749F">
        <w:rPr>
          <w:lang w:eastAsia="x-none"/>
        </w:rPr>
        <w:t xml:space="preserve">,” </w:t>
      </w:r>
      <w:r w:rsidR="0054749F" w:rsidRPr="0054749F">
        <w:rPr>
          <w:lang w:eastAsia="x-none"/>
        </w:rPr>
        <w:t>Nokia, Nokia Shanghai Bell</w:t>
      </w:r>
      <w:r w:rsidR="0054749F">
        <w:rPr>
          <w:lang w:eastAsia="x-none"/>
        </w:rPr>
        <w:t>, May 2020</w:t>
      </w:r>
    </w:p>
    <w:p w14:paraId="5886982E" w14:textId="2D42E4E6" w:rsidR="0054749F" w:rsidRPr="0054749F" w:rsidRDefault="0054749F" w:rsidP="0054749F">
      <w:pPr>
        <w:spacing w:afterLines="50" w:after="120"/>
        <w:jc w:val="both"/>
        <w:rPr>
          <w:lang w:eastAsia="x-none"/>
        </w:rPr>
      </w:pPr>
      <w:r w:rsidRPr="0054749F">
        <w:rPr>
          <w:lang w:eastAsia="x-none"/>
        </w:rPr>
        <w:t>[3</w:t>
      </w:r>
      <w:proofErr w:type="gramStart"/>
      <w:r w:rsidRPr="0054749F">
        <w:rPr>
          <w:lang w:eastAsia="x-none"/>
        </w:rPr>
        <w:t>]</w:t>
      </w:r>
      <w:r>
        <w:rPr>
          <w:lang w:eastAsia="x-none"/>
        </w:rPr>
        <w:t xml:space="preserve">  </w:t>
      </w:r>
      <w:r w:rsidRPr="0054749F">
        <w:rPr>
          <w:lang w:eastAsia="x-none"/>
        </w:rPr>
        <w:t>R</w:t>
      </w:r>
      <w:proofErr w:type="gramEnd"/>
      <w:r w:rsidRPr="0054749F">
        <w:rPr>
          <w:lang w:eastAsia="x-none"/>
        </w:rPr>
        <w:t>1-2003460</w:t>
      </w:r>
      <w:r>
        <w:rPr>
          <w:lang w:eastAsia="x-none"/>
        </w:rPr>
        <w:t>, “</w:t>
      </w:r>
      <w:r w:rsidRPr="0054749F">
        <w:rPr>
          <w:lang w:eastAsia="x-none"/>
        </w:rPr>
        <w:t>Discussion on the remaining issues of the UE features for NR-U</w:t>
      </w:r>
      <w:r>
        <w:rPr>
          <w:lang w:eastAsia="x-none"/>
        </w:rPr>
        <w:t xml:space="preserve">,” </w:t>
      </w:r>
      <w:r w:rsidRPr="0054749F">
        <w:rPr>
          <w:lang w:eastAsia="x-none"/>
        </w:rPr>
        <w:t xml:space="preserve">ZTE, </w:t>
      </w:r>
      <w:proofErr w:type="spellStart"/>
      <w:r w:rsidRPr="0054749F">
        <w:rPr>
          <w:lang w:eastAsia="x-none"/>
        </w:rPr>
        <w:t>Sanechips</w:t>
      </w:r>
      <w:proofErr w:type="spellEnd"/>
      <w:r>
        <w:rPr>
          <w:lang w:eastAsia="x-none"/>
        </w:rPr>
        <w:t>, May 2020</w:t>
      </w:r>
    </w:p>
    <w:p w14:paraId="1D8E95C9" w14:textId="4D6F3FBC" w:rsidR="0054749F" w:rsidRPr="0054749F" w:rsidRDefault="0054749F" w:rsidP="0054749F">
      <w:pPr>
        <w:spacing w:afterLines="50" w:after="120"/>
        <w:jc w:val="both"/>
        <w:rPr>
          <w:lang w:eastAsia="x-none"/>
        </w:rPr>
      </w:pPr>
      <w:r w:rsidRPr="0054749F">
        <w:rPr>
          <w:lang w:eastAsia="x-none"/>
        </w:rPr>
        <w:t>[4</w:t>
      </w:r>
      <w:proofErr w:type="gramStart"/>
      <w:r w:rsidRPr="0054749F">
        <w:rPr>
          <w:lang w:eastAsia="x-none"/>
        </w:rPr>
        <w:t>]</w:t>
      </w:r>
      <w:r>
        <w:rPr>
          <w:lang w:eastAsia="x-none"/>
        </w:rPr>
        <w:t xml:space="preserve">  </w:t>
      </w:r>
      <w:r w:rsidRPr="0054749F">
        <w:rPr>
          <w:lang w:eastAsia="x-none"/>
        </w:rPr>
        <w:t>R</w:t>
      </w:r>
      <w:proofErr w:type="gramEnd"/>
      <w:r w:rsidRPr="0054749F">
        <w:rPr>
          <w:lang w:eastAsia="x-none"/>
        </w:rPr>
        <w:t>1-2003694</w:t>
      </w:r>
      <w:r>
        <w:rPr>
          <w:lang w:eastAsia="x-none"/>
        </w:rPr>
        <w:t>, “</w:t>
      </w:r>
      <w:r w:rsidRPr="0054749F">
        <w:rPr>
          <w:lang w:eastAsia="x-none"/>
        </w:rPr>
        <w:t>Views on Rel-16 UE features for NR-U</w:t>
      </w:r>
      <w:r>
        <w:rPr>
          <w:lang w:eastAsia="x-none"/>
        </w:rPr>
        <w:t xml:space="preserve">,” </w:t>
      </w:r>
      <w:r w:rsidRPr="0054749F">
        <w:rPr>
          <w:lang w:eastAsia="x-none"/>
        </w:rPr>
        <w:t>MediaTek Inc.</w:t>
      </w:r>
      <w:r>
        <w:rPr>
          <w:lang w:eastAsia="x-none"/>
        </w:rPr>
        <w:t>, May 2020</w:t>
      </w:r>
    </w:p>
    <w:p w14:paraId="672DF51D" w14:textId="77777777" w:rsidR="005B497A" w:rsidRDefault="005B497A" w:rsidP="005B497A">
      <w:pPr>
        <w:spacing w:after="0"/>
        <w:jc w:val="both"/>
        <w:rPr>
          <w:lang w:val="en-US" w:eastAsia="zh-CN"/>
        </w:rPr>
      </w:pPr>
    </w:p>
    <w:p w14:paraId="6921420F" w14:textId="77777777" w:rsidR="005B497A" w:rsidRDefault="005B497A" w:rsidP="005B497A">
      <w:pPr>
        <w:spacing w:after="0"/>
        <w:jc w:val="both"/>
        <w:rPr>
          <w:lang w:val="en-US" w:eastAsia="zh-CN"/>
        </w:rPr>
      </w:pPr>
    </w:p>
    <w:p w14:paraId="649E4E58" w14:textId="77777777" w:rsidR="005B497A" w:rsidRPr="008D292D" w:rsidRDefault="005B497A" w:rsidP="003D0048">
      <w:pPr>
        <w:ind w:left="426" w:hanging="426"/>
        <w:textAlignment w:val="auto"/>
      </w:pPr>
    </w:p>
    <w:sectPr w:rsidR="005B497A" w:rsidRPr="008D292D" w:rsidSect="0054749F">
      <w:headerReference w:type="even" r:id="rId14"/>
      <w:headerReference w:type="default" r:id="rId15"/>
      <w:footerReference w:type="even" r:id="rId16"/>
      <w:footerReference w:type="default" r:id="rId17"/>
      <w:headerReference w:type="first" r:id="rId18"/>
      <w:footerReference w:type="first" r:id="rId19"/>
      <w:pgSz w:w="11906" w:h="16838" w:code="9"/>
      <w:pgMar w:top="1080" w:right="1134" w:bottom="990" w:left="135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6761C0" w:rsidRDefault="006761C0">
      <w:r>
        <w:separator/>
      </w:r>
    </w:p>
    <w:p w14:paraId="482AB7D2" w14:textId="77777777" w:rsidR="006761C0" w:rsidRDefault="006761C0"/>
  </w:endnote>
  <w:endnote w:type="continuationSeparator" w:id="0">
    <w:p w14:paraId="4AA5D508" w14:textId="77777777" w:rsidR="006761C0" w:rsidRDefault="006761C0">
      <w:r>
        <w:continuationSeparator/>
      </w:r>
    </w:p>
    <w:p w14:paraId="56EA6055" w14:textId="77777777" w:rsidR="006761C0" w:rsidRDefault="006761C0"/>
  </w:endnote>
  <w:endnote w:type="continuationNotice" w:id="1">
    <w:p w14:paraId="13F51365" w14:textId="77777777" w:rsidR="006761C0" w:rsidRDefault="00676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1D69" w14:textId="77777777" w:rsidR="006761C0" w:rsidRDefault="00676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6761C0" w:rsidRDefault="006761C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6761C0" w:rsidRDefault="00676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5D7E4" w14:textId="77777777" w:rsidR="006761C0" w:rsidRDefault="00676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6761C0" w:rsidRDefault="006761C0">
      <w:r>
        <w:separator/>
      </w:r>
    </w:p>
    <w:p w14:paraId="75E02842" w14:textId="77777777" w:rsidR="006761C0" w:rsidRDefault="006761C0"/>
  </w:footnote>
  <w:footnote w:type="continuationSeparator" w:id="0">
    <w:p w14:paraId="3C2582A0" w14:textId="77777777" w:rsidR="006761C0" w:rsidRDefault="006761C0">
      <w:r>
        <w:continuationSeparator/>
      </w:r>
    </w:p>
    <w:p w14:paraId="0611134A" w14:textId="77777777" w:rsidR="006761C0" w:rsidRDefault="006761C0"/>
  </w:footnote>
  <w:footnote w:type="continuationNotice" w:id="1">
    <w:p w14:paraId="599D1CC8" w14:textId="77777777" w:rsidR="006761C0" w:rsidRDefault="00676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6761C0" w:rsidRDefault="006761C0"/>
  <w:p w14:paraId="305600EF" w14:textId="77777777" w:rsidR="006761C0" w:rsidRDefault="006761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D029C" w14:textId="77777777" w:rsidR="006761C0" w:rsidRDefault="00676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FCBA" w14:textId="77777777" w:rsidR="006761C0" w:rsidRDefault="00676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452E21"/>
    <w:multiLevelType w:val="multilevel"/>
    <w:tmpl w:val="BF82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7"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B24632"/>
    <w:multiLevelType w:val="hybridMultilevel"/>
    <w:tmpl w:val="52E20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22"/>
  </w:num>
  <w:num w:numId="4">
    <w:abstractNumId w:val="21"/>
  </w:num>
  <w:num w:numId="5">
    <w:abstractNumId w:val="15"/>
  </w:num>
  <w:num w:numId="6">
    <w:abstractNumId w:val="0"/>
  </w:num>
  <w:num w:numId="7">
    <w:abstractNumId w:val="6"/>
  </w:num>
  <w:num w:numId="8">
    <w:abstractNumId w:val="2"/>
  </w:num>
  <w:num w:numId="9">
    <w:abstractNumId w:val="10"/>
  </w:num>
  <w:num w:numId="10">
    <w:abstractNumId w:val="19"/>
  </w:num>
  <w:num w:numId="11">
    <w:abstractNumId w:val="13"/>
  </w:num>
  <w:num w:numId="12">
    <w:abstractNumId w:val="5"/>
  </w:num>
  <w:num w:numId="13">
    <w:abstractNumId w:val="1"/>
  </w:num>
  <w:num w:numId="14">
    <w:abstractNumId w:val="14"/>
  </w:num>
  <w:num w:numId="15">
    <w:abstractNumId w:val="11"/>
  </w:num>
  <w:num w:numId="16">
    <w:abstractNumId w:val="4"/>
  </w:num>
  <w:num w:numId="17">
    <w:abstractNumId w:val="7"/>
  </w:num>
  <w:num w:numId="18">
    <w:abstractNumId w:val="3"/>
  </w:num>
  <w:num w:numId="19">
    <w:abstractNumId w:val="17"/>
  </w:num>
  <w:num w:numId="20">
    <w:abstractNumId w:val="12"/>
  </w:num>
  <w:num w:numId="21">
    <w:abstractNumId w:val="16"/>
  </w:num>
  <w:num w:numId="22">
    <w:abstractNumId w:val="9"/>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4E5"/>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1E82"/>
    <w:rsid w:val="00033A80"/>
    <w:rsid w:val="0003589C"/>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50B2"/>
    <w:rsid w:val="000C58F8"/>
    <w:rsid w:val="000C6060"/>
    <w:rsid w:val="000C6149"/>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A11"/>
    <w:rsid w:val="00153B9F"/>
    <w:rsid w:val="00154353"/>
    <w:rsid w:val="00154735"/>
    <w:rsid w:val="00154873"/>
    <w:rsid w:val="00155A20"/>
    <w:rsid w:val="001570F6"/>
    <w:rsid w:val="0015724A"/>
    <w:rsid w:val="001609A9"/>
    <w:rsid w:val="00160BF2"/>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919"/>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31AC"/>
    <w:rsid w:val="001B4360"/>
    <w:rsid w:val="001B456A"/>
    <w:rsid w:val="001B49A5"/>
    <w:rsid w:val="001B4B0F"/>
    <w:rsid w:val="001B7E82"/>
    <w:rsid w:val="001C19DF"/>
    <w:rsid w:val="001C28D1"/>
    <w:rsid w:val="001C37C6"/>
    <w:rsid w:val="001C4590"/>
    <w:rsid w:val="001C5C51"/>
    <w:rsid w:val="001C665A"/>
    <w:rsid w:val="001C67B1"/>
    <w:rsid w:val="001D0067"/>
    <w:rsid w:val="001D0660"/>
    <w:rsid w:val="001D0ED3"/>
    <w:rsid w:val="001D1E21"/>
    <w:rsid w:val="001D211A"/>
    <w:rsid w:val="001D32B9"/>
    <w:rsid w:val="001D56D0"/>
    <w:rsid w:val="001E08A2"/>
    <w:rsid w:val="001E2A06"/>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046B"/>
    <w:rsid w:val="00223137"/>
    <w:rsid w:val="0022453E"/>
    <w:rsid w:val="002251F6"/>
    <w:rsid w:val="00225896"/>
    <w:rsid w:val="0022689E"/>
    <w:rsid w:val="00226DC7"/>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2A29"/>
    <w:rsid w:val="00263ABB"/>
    <w:rsid w:val="00264844"/>
    <w:rsid w:val="00265E9F"/>
    <w:rsid w:val="00265FBA"/>
    <w:rsid w:val="00266694"/>
    <w:rsid w:val="002668E6"/>
    <w:rsid w:val="002671EA"/>
    <w:rsid w:val="00267AD3"/>
    <w:rsid w:val="00272A80"/>
    <w:rsid w:val="002758A4"/>
    <w:rsid w:val="00275993"/>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39C7"/>
    <w:rsid w:val="002F435E"/>
    <w:rsid w:val="002F55FC"/>
    <w:rsid w:val="002F68FC"/>
    <w:rsid w:val="002F6B41"/>
    <w:rsid w:val="0030016B"/>
    <w:rsid w:val="0030249D"/>
    <w:rsid w:val="003032DB"/>
    <w:rsid w:val="00304922"/>
    <w:rsid w:val="0030664C"/>
    <w:rsid w:val="003067DF"/>
    <w:rsid w:val="0030772D"/>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69FF"/>
    <w:rsid w:val="003271CE"/>
    <w:rsid w:val="00331913"/>
    <w:rsid w:val="00334712"/>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4DA6"/>
    <w:rsid w:val="0036530D"/>
    <w:rsid w:val="00365E90"/>
    <w:rsid w:val="003673BF"/>
    <w:rsid w:val="003711EF"/>
    <w:rsid w:val="00371977"/>
    <w:rsid w:val="00371FD7"/>
    <w:rsid w:val="00372857"/>
    <w:rsid w:val="00372B7C"/>
    <w:rsid w:val="00373086"/>
    <w:rsid w:val="00375B9D"/>
    <w:rsid w:val="00375FC8"/>
    <w:rsid w:val="00376B13"/>
    <w:rsid w:val="003802A4"/>
    <w:rsid w:val="00381433"/>
    <w:rsid w:val="00382E93"/>
    <w:rsid w:val="0038476E"/>
    <w:rsid w:val="00386432"/>
    <w:rsid w:val="0038665A"/>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2115"/>
    <w:rsid w:val="004342AD"/>
    <w:rsid w:val="0043577D"/>
    <w:rsid w:val="00435E44"/>
    <w:rsid w:val="00436527"/>
    <w:rsid w:val="00436EA9"/>
    <w:rsid w:val="00437DA1"/>
    <w:rsid w:val="00440950"/>
    <w:rsid w:val="00440AEC"/>
    <w:rsid w:val="00441C68"/>
    <w:rsid w:val="00442396"/>
    <w:rsid w:val="00444AB0"/>
    <w:rsid w:val="00445260"/>
    <w:rsid w:val="00445723"/>
    <w:rsid w:val="00445819"/>
    <w:rsid w:val="00445A6E"/>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86893"/>
    <w:rsid w:val="00492D2E"/>
    <w:rsid w:val="004931E3"/>
    <w:rsid w:val="00493241"/>
    <w:rsid w:val="00493E44"/>
    <w:rsid w:val="00496BF6"/>
    <w:rsid w:val="004A0146"/>
    <w:rsid w:val="004A10E3"/>
    <w:rsid w:val="004A345B"/>
    <w:rsid w:val="004A39CE"/>
    <w:rsid w:val="004A40BE"/>
    <w:rsid w:val="004A6A9A"/>
    <w:rsid w:val="004A6EDC"/>
    <w:rsid w:val="004A75B8"/>
    <w:rsid w:val="004A7629"/>
    <w:rsid w:val="004B0642"/>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1F6E"/>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78"/>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4749F"/>
    <w:rsid w:val="0055152B"/>
    <w:rsid w:val="0055421D"/>
    <w:rsid w:val="00554D54"/>
    <w:rsid w:val="0055566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B58"/>
    <w:rsid w:val="005A2364"/>
    <w:rsid w:val="005A37BA"/>
    <w:rsid w:val="005A49F4"/>
    <w:rsid w:val="005A5552"/>
    <w:rsid w:val="005A5F44"/>
    <w:rsid w:val="005A601D"/>
    <w:rsid w:val="005A78CE"/>
    <w:rsid w:val="005A7D70"/>
    <w:rsid w:val="005B0627"/>
    <w:rsid w:val="005B2812"/>
    <w:rsid w:val="005B497A"/>
    <w:rsid w:val="005B5523"/>
    <w:rsid w:val="005B7D95"/>
    <w:rsid w:val="005C11C8"/>
    <w:rsid w:val="005C378F"/>
    <w:rsid w:val="005C4B2A"/>
    <w:rsid w:val="005C4BA8"/>
    <w:rsid w:val="005D1ACB"/>
    <w:rsid w:val="005D5640"/>
    <w:rsid w:val="005D7699"/>
    <w:rsid w:val="005E2D8B"/>
    <w:rsid w:val="005E3172"/>
    <w:rsid w:val="005E3695"/>
    <w:rsid w:val="005E3795"/>
    <w:rsid w:val="005E3DD7"/>
    <w:rsid w:val="005E4642"/>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51EB"/>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4CD9"/>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1C0"/>
    <w:rsid w:val="006763B4"/>
    <w:rsid w:val="00676BB4"/>
    <w:rsid w:val="00677C74"/>
    <w:rsid w:val="006805F7"/>
    <w:rsid w:val="0068141C"/>
    <w:rsid w:val="00681FF7"/>
    <w:rsid w:val="00683C4C"/>
    <w:rsid w:val="00684B5B"/>
    <w:rsid w:val="0068529D"/>
    <w:rsid w:val="00685414"/>
    <w:rsid w:val="006855E8"/>
    <w:rsid w:val="006857F5"/>
    <w:rsid w:val="00685D90"/>
    <w:rsid w:val="00690987"/>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050B"/>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5C6B"/>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2A56"/>
    <w:rsid w:val="00733627"/>
    <w:rsid w:val="007341B1"/>
    <w:rsid w:val="0073424F"/>
    <w:rsid w:val="00734E92"/>
    <w:rsid w:val="00736B87"/>
    <w:rsid w:val="007427D3"/>
    <w:rsid w:val="007427ED"/>
    <w:rsid w:val="0074313A"/>
    <w:rsid w:val="007445D4"/>
    <w:rsid w:val="00744B0E"/>
    <w:rsid w:val="0074526D"/>
    <w:rsid w:val="00745951"/>
    <w:rsid w:val="00745AE6"/>
    <w:rsid w:val="007504B4"/>
    <w:rsid w:val="00752D8D"/>
    <w:rsid w:val="007539D3"/>
    <w:rsid w:val="00755373"/>
    <w:rsid w:val="00760622"/>
    <w:rsid w:val="00760A06"/>
    <w:rsid w:val="0076229E"/>
    <w:rsid w:val="00762561"/>
    <w:rsid w:val="00762A6C"/>
    <w:rsid w:val="00763560"/>
    <w:rsid w:val="007662D6"/>
    <w:rsid w:val="00766747"/>
    <w:rsid w:val="00767726"/>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86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18D7"/>
    <w:rsid w:val="00814517"/>
    <w:rsid w:val="0081492E"/>
    <w:rsid w:val="00814F06"/>
    <w:rsid w:val="00816136"/>
    <w:rsid w:val="008165EA"/>
    <w:rsid w:val="00817488"/>
    <w:rsid w:val="00820364"/>
    <w:rsid w:val="0082109B"/>
    <w:rsid w:val="0082124F"/>
    <w:rsid w:val="00821808"/>
    <w:rsid w:val="0082205F"/>
    <w:rsid w:val="00822470"/>
    <w:rsid w:val="008239E4"/>
    <w:rsid w:val="008258E0"/>
    <w:rsid w:val="00825CC1"/>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B6E56"/>
    <w:rsid w:val="008C1840"/>
    <w:rsid w:val="008C3C62"/>
    <w:rsid w:val="008C546C"/>
    <w:rsid w:val="008C5B2B"/>
    <w:rsid w:val="008C6BDD"/>
    <w:rsid w:val="008D11A3"/>
    <w:rsid w:val="008D1402"/>
    <w:rsid w:val="008D1881"/>
    <w:rsid w:val="008D2205"/>
    <w:rsid w:val="008D292D"/>
    <w:rsid w:val="008D3723"/>
    <w:rsid w:val="008D3ED9"/>
    <w:rsid w:val="008D489D"/>
    <w:rsid w:val="008D7830"/>
    <w:rsid w:val="008D7862"/>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6010"/>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2259"/>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67D"/>
    <w:rsid w:val="00961C7A"/>
    <w:rsid w:val="00962A29"/>
    <w:rsid w:val="0096350E"/>
    <w:rsid w:val="009645FD"/>
    <w:rsid w:val="00965019"/>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B2"/>
    <w:rsid w:val="009E3AF7"/>
    <w:rsid w:val="009E3F6C"/>
    <w:rsid w:val="009E48F7"/>
    <w:rsid w:val="009E70C6"/>
    <w:rsid w:val="009E7476"/>
    <w:rsid w:val="009F1735"/>
    <w:rsid w:val="009F1E50"/>
    <w:rsid w:val="009F3781"/>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0B40"/>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3972"/>
    <w:rsid w:val="00A64F9C"/>
    <w:rsid w:val="00A65F29"/>
    <w:rsid w:val="00A675FF"/>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876"/>
    <w:rsid w:val="00AA4A2C"/>
    <w:rsid w:val="00AA6B62"/>
    <w:rsid w:val="00AB11E5"/>
    <w:rsid w:val="00AB20FC"/>
    <w:rsid w:val="00AB4855"/>
    <w:rsid w:val="00AB49EA"/>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67E1"/>
    <w:rsid w:val="00AF7CB3"/>
    <w:rsid w:val="00B02DFA"/>
    <w:rsid w:val="00B03548"/>
    <w:rsid w:val="00B03A90"/>
    <w:rsid w:val="00B04587"/>
    <w:rsid w:val="00B04887"/>
    <w:rsid w:val="00B05907"/>
    <w:rsid w:val="00B06994"/>
    <w:rsid w:val="00B069B9"/>
    <w:rsid w:val="00B06D21"/>
    <w:rsid w:val="00B075E4"/>
    <w:rsid w:val="00B11CE2"/>
    <w:rsid w:val="00B15CC4"/>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6F5D"/>
    <w:rsid w:val="00BB75D3"/>
    <w:rsid w:val="00BC0EAC"/>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E718C"/>
    <w:rsid w:val="00BF0C46"/>
    <w:rsid w:val="00BF122D"/>
    <w:rsid w:val="00BF27A1"/>
    <w:rsid w:val="00BF29BF"/>
    <w:rsid w:val="00BF428F"/>
    <w:rsid w:val="00BF7195"/>
    <w:rsid w:val="00C0131A"/>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1CD6"/>
    <w:rsid w:val="00C52415"/>
    <w:rsid w:val="00C536C2"/>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4553"/>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3D5"/>
    <w:rsid w:val="00D21701"/>
    <w:rsid w:val="00D219AA"/>
    <w:rsid w:val="00D22FE7"/>
    <w:rsid w:val="00D234EF"/>
    <w:rsid w:val="00D23834"/>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46B6C"/>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1B29"/>
    <w:rsid w:val="00D9206C"/>
    <w:rsid w:val="00D9384B"/>
    <w:rsid w:val="00D93D23"/>
    <w:rsid w:val="00D93D8A"/>
    <w:rsid w:val="00D944D6"/>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2627"/>
    <w:rsid w:val="00DF38D0"/>
    <w:rsid w:val="00DF5222"/>
    <w:rsid w:val="00DF52E8"/>
    <w:rsid w:val="00DF74C8"/>
    <w:rsid w:val="00E0155E"/>
    <w:rsid w:val="00E01B0F"/>
    <w:rsid w:val="00E02A52"/>
    <w:rsid w:val="00E037C3"/>
    <w:rsid w:val="00E0425D"/>
    <w:rsid w:val="00E071F1"/>
    <w:rsid w:val="00E072D4"/>
    <w:rsid w:val="00E07862"/>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1B0B"/>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17F0"/>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4CC1"/>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8C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416F"/>
    <w:rsid w:val="00F84506"/>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493"/>
    <w:rsid w:val="00FD3B3D"/>
    <w:rsid w:val="00FD454F"/>
    <w:rsid w:val="00FD4AE8"/>
    <w:rsid w:val="00FD4FC3"/>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C1246E4"/>
  <w15:chartTrackingRefBased/>
  <w15:docId w15:val="{22E22CFB-2271-4634-8984-433415EB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qFormat/>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 w:type="paragraph" w:customStyle="1" w:styleId="paragraph">
    <w:name w:val="paragraph"/>
    <w:basedOn w:val="Normal"/>
    <w:rsid w:val="0038665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38665A"/>
  </w:style>
  <w:style w:type="character" w:customStyle="1" w:styleId="eop">
    <w:name w:val="eop"/>
    <w:basedOn w:val="DefaultParagraphFont"/>
    <w:rsid w:val="0038665A"/>
  </w:style>
  <w:style w:type="character" w:customStyle="1" w:styleId="Doc-titleChar">
    <w:name w:val="Doc-title Char"/>
    <w:basedOn w:val="DefaultParagraphFont"/>
    <w:link w:val="Doc-title"/>
    <w:locked/>
    <w:rsid w:val="009E48F7"/>
    <w:rPr>
      <w:rFonts w:ascii="Arial" w:hAnsi="Arial" w:cs="Arial"/>
    </w:rPr>
  </w:style>
  <w:style w:type="paragraph" w:customStyle="1" w:styleId="Doc-title">
    <w:name w:val="Doc-title"/>
    <w:basedOn w:val="Normal"/>
    <w:link w:val="Doc-titleChar"/>
    <w:rsid w:val="009E48F7"/>
    <w:pPr>
      <w:overflowPunct/>
      <w:autoSpaceDE/>
      <w:autoSpaceDN/>
      <w:adjustRightInd/>
      <w:spacing w:before="60" w:after="0"/>
      <w:ind w:left="1259" w:hanging="1259"/>
      <w:textAlignment w:val="auto"/>
    </w:pPr>
    <w:rPr>
      <w:rFonts w:ascii="Arial" w:hAnsi="Arial" w:cs="Arial"/>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1936342">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8546063">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infopath/2007/PartnerControls"/>
    <ds:schemaRef ds:uri="http://purl.org/dc/elements/1.1/"/>
    <ds:schemaRef ds:uri="http://schemas.microsoft.com/office/2006/metadata/properties"/>
    <ds:schemaRef ds:uri="109d699c-9c6d-4eef-ab81-bfe25224c215"/>
    <ds:schemaRef ds:uri="71c5aaf6-e6ce-465b-b873-5148d2a4c105"/>
    <ds:schemaRef ds:uri="http://purl.org/dc/terms/"/>
    <ds:schemaRef ds:uri="9b35e4af-6f1e-436f-9533-0c519f21b230"/>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6F423634-62E5-41F4-8CFC-29C4DC06BEF6}">
  <ds:schemaRefs>
    <ds:schemaRef ds:uri="http://schemas.microsoft.com/sharepoint/events"/>
  </ds:schemaRefs>
</ds:datastoreItem>
</file>

<file path=customXml/itemProps5.xml><?xml version="1.0" encoding="utf-8"?>
<ds:datastoreItem xmlns:ds="http://schemas.openxmlformats.org/officeDocument/2006/customXml" ds:itemID="{5DB61B17-2E99-45E6-8AA2-33783B2B0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7.xml><?xml version="1.0" encoding="utf-8"?>
<ds:datastoreItem xmlns:ds="http://schemas.openxmlformats.org/officeDocument/2006/customXml" ds:itemID="{4232B8C0-038D-4BD2-BBD3-85138404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Ribeiro, Cassio (Nokia - FI/Espoo)</cp:lastModifiedBy>
  <cp:revision>2</cp:revision>
  <cp:lastPrinted>2003-09-26T18:29:00Z</cp:lastPrinted>
  <dcterms:created xsi:type="dcterms:W3CDTF">2020-06-22T17:54:00Z</dcterms:created>
  <dcterms:modified xsi:type="dcterms:W3CDTF">2020-06-22T17:54:00Z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